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90F1F" w14:textId="77777777" w:rsidR="00B204B7" w:rsidRPr="00B204B7" w:rsidRDefault="00B204B7" w:rsidP="00BC4C34">
      <w:pPr>
        <w:shd w:val="clear" w:color="auto" w:fill="FFFFFF"/>
        <w:spacing w:before="34" w:after="48" w:line="240" w:lineRule="auto"/>
        <w:jc w:val="center"/>
        <w:textAlignment w:val="baseline"/>
        <w:rPr>
          <w:rFonts w:ascii="Calibri" w:eastAsia="Times New Roman" w:hAnsi="Calibri" w:cs="Calibri"/>
          <w:b/>
          <w:color w:val="231F20"/>
          <w:sz w:val="24"/>
          <w:szCs w:val="24"/>
          <w:lang w:eastAsia="hr-HR"/>
        </w:rPr>
      </w:pPr>
      <w:r w:rsidRPr="00B204B7">
        <w:rPr>
          <w:rFonts w:ascii="Calibri" w:eastAsia="Times New Roman" w:hAnsi="Calibri" w:cs="Calibri"/>
          <w:b/>
          <w:color w:val="231F20"/>
          <w:sz w:val="24"/>
          <w:szCs w:val="24"/>
          <w:lang w:eastAsia="hr-HR"/>
        </w:rPr>
        <w:t xml:space="preserve">OBAVIJEST </w:t>
      </w:r>
    </w:p>
    <w:p w14:paraId="50361731" w14:textId="77777777" w:rsidR="00B204B7" w:rsidRPr="00B204B7" w:rsidRDefault="00B204B7" w:rsidP="00BC4C34">
      <w:pPr>
        <w:shd w:val="clear" w:color="auto" w:fill="FFFFFF"/>
        <w:spacing w:before="34" w:after="48" w:line="240" w:lineRule="auto"/>
        <w:jc w:val="center"/>
        <w:textAlignment w:val="baseline"/>
        <w:rPr>
          <w:rFonts w:ascii="Calibri" w:eastAsia="Times New Roman" w:hAnsi="Calibri" w:cs="Calibri"/>
          <w:b/>
          <w:color w:val="231F20"/>
          <w:sz w:val="24"/>
          <w:szCs w:val="24"/>
          <w:lang w:eastAsia="hr-HR"/>
        </w:rPr>
      </w:pPr>
      <w:r w:rsidRPr="00B204B7">
        <w:rPr>
          <w:rFonts w:ascii="Calibri" w:eastAsia="Times New Roman" w:hAnsi="Calibri" w:cs="Calibri"/>
          <w:b/>
          <w:color w:val="231F20"/>
          <w:sz w:val="24"/>
          <w:szCs w:val="24"/>
          <w:lang w:eastAsia="hr-HR"/>
        </w:rPr>
        <w:t>O DOSTAVI</w:t>
      </w:r>
      <w:r w:rsidR="00BC4C34" w:rsidRPr="00B204B7">
        <w:rPr>
          <w:rFonts w:ascii="Calibri" w:eastAsia="Times New Roman" w:hAnsi="Calibri" w:cs="Calibri"/>
          <w:b/>
          <w:color w:val="231F20"/>
          <w:sz w:val="24"/>
          <w:szCs w:val="24"/>
          <w:lang w:eastAsia="hr-HR"/>
        </w:rPr>
        <w:t xml:space="preserve"> </w:t>
      </w:r>
      <w:r w:rsidRPr="00B204B7">
        <w:rPr>
          <w:rFonts w:ascii="Calibri" w:eastAsia="Times New Roman" w:hAnsi="Calibri" w:cs="Calibri"/>
          <w:b/>
          <w:color w:val="231F20"/>
          <w:sz w:val="24"/>
          <w:szCs w:val="24"/>
          <w:lang w:eastAsia="hr-HR"/>
        </w:rPr>
        <w:t>P</w:t>
      </w:r>
      <w:r w:rsidR="00BC4C34" w:rsidRPr="00B204B7">
        <w:rPr>
          <w:rFonts w:ascii="Calibri" w:eastAsia="Times New Roman" w:hAnsi="Calibri" w:cs="Calibri"/>
          <w:b/>
          <w:color w:val="231F20"/>
          <w:sz w:val="24"/>
          <w:szCs w:val="24"/>
          <w:lang w:eastAsia="hr-HR"/>
        </w:rPr>
        <w:t>ODAT</w:t>
      </w:r>
      <w:r w:rsidR="009166E6" w:rsidRPr="00B204B7">
        <w:rPr>
          <w:rFonts w:ascii="Calibri" w:eastAsia="Times New Roman" w:hAnsi="Calibri" w:cs="Calibri"/>
          <w:b/>
          <w:color w:val="231F20"/>
          <w:sz w:val="24"/>
          <w:szCs w:val="24"/>
          <w:lang w:eastAsia="hr-HR"/>
        </w:rPr>
        <w:t xml:space="preserve">AKA O UČINKOVITOSTI POSLOVANJA </w:t>
      </w:r>
      <w:r>
        <w:rPr>
          <w:rFonts w:ascii="Calibri" w:eastAsia="Times New Roman" w:hAnsi="Calibri" w:cs="Calibri"/>
          <w:b/>
          <w:color w:val="231F20"/>
          <w:sz w:val="24"/>
          <w:szCs w:val="24"/>
          <w:lang w:eastAsia="hr-HR"/>
        </w:rPr>
        <w:t xml:space="preserve"> ISPORUČITELJA VODNIH USLUGA</w:t>
      </w:r>
    </w:p>
    <w:p w14:paraId="4624811A" w14:textId="77777777" w:rsidR="00BC4C34" w:rsidRPr="00B204B7" w:rsidRDefault="009166E6" w:rsidP="00BC4C34">
      <w:pPr>
        <w:shd w:val="clear" w:color="auto" w:fill="FFFFFF"/>
        <w:spacing w:before="34" w:after="48" w:line="240" w:lineRule="auto"/>
        <w:jc w:val="center"/>
        <w:textAlignment w:val="baseline"/>
        <w:rPr>
          <w:rFonts w:ascii="Calibri" w:eastAsia="Times New Roman" w:hAnsi="Calibri" w:cs="Calibri"/>
          <w:b/>
          <w:color w:val="231F20"/>
          <w:sz w:val="24"/>
          <w:szCs w:val="24"/>
          <w:lang w:eastAsia="hr-HR"/>
        </w:rPr>
      </w:pPr>
      <w:r w:rsidRPr="00B204B7">
        <w:rPr>
          <w:rFonts w:ascii="Calibri" w:eastAsia="Times New Roman" w:hAnsi="Calibri" w:cs="Calibri"/>
          <w:b/>
          <w:color w:val="231F20"/>
          <w:sz w:val="24"/>
          <w:szCs w:val="24"/>
          <w:lang w:eastAsia="hr-HR"/>
        </w:rPr>
        <w:t>ZA</w:t>
      </w:r>
      <w:r w:rsidR="00BC4C34" w:rsidRPr="00B204B7">
        <w:rPr>
          <w:rFonts w:ascii="Calibri" w:eastAsia="Times New Roman" w:hAnsi="Calibri" w:cs="Calibri"/>
          <w:b/>
          <w:color w:val="231F20"/>
          <w:sz w:val="24"/>
          <w:szCs w:val="24"/>
          <w:lang w:eastAsia="hr-HR"/>
        </w:rPr>
        <w:t xml:space="preserve"> 2023.</w:t>
      </w:r>
      <w:r w:rsidR="00B204B7" w:rsidRPr="00B204B7">
        <w:rPr>
          <w:rFonts w:ascii="Calibri" w:eastAsia="Times New Roman" w:hAnsi="Calibri" w:cs="Calibri"/>
          <w:b/>
          <w:color w:val="231F20"/>
          <w:sz w:val="24"/>
          <w:szCs w:val="24"/>
          <w:lang w:eastAsia="hr-HR"/>
        </w:rPr>
        <w:t xml:space="preserve"> GODINU</w:t>
      </w:r>
    </w:p>
    <w:p w14:paraId="0179952C" w14:textId="77777777" w:rsidR="00BC4C34" w:rsidRPr="00B204B7" w:rsidRDefault="00BC4C34" w:rsidP="00BC4C34">
      <w:pPr>
        <w:shd w:val="clear" w:color="auto" w:fill="FFFFFF"/>
        <w:spacing w:before="34" w:after="48" w:line="240" w:lineRule="auto"/>
        <w:textAlignment w:val="baseline"/>
        <w:rPr>
          <w:rFonts w:ascii="Calibri" w:eastAsia="Times New Roman" w:hAnsi="Calibri" w:cs="Calibri"/>
          <w:color w:val="231F20"/>
          <w:sz w:val="24"/>
          <w:szCs w:val="24"/>
          <w:lang w:eastAsia="hr-HR"/>
        </w:rPr>
      </w:pPr>
    </w:p>
    <w:p w14:paraId="305C5A7B" w14:textId="77777777" w:rsidR="00BC4C34" w:rsidRPr="00B204B7" w:rsidRDefault="00BC4C34" w:rsidP="00BC4C34">
      <w:pPr>
        <w:shd w:val="clear" w:color="auto" w:fill="FFFFFF"/>
        <w:spacing w:before="34" w:after="48" w:line="240" w:lineRule="auto"/>
        <w:jc w:val="both"/>
        <w:textAlignment w:val="baseline"/>
        <w:rPr>
          <w:rFonts w:ascii="Calibri" w:eastAsia="Times New Roman" w:hAnsi="Calibri" w:cs="Calibri"/>
          <w:b/>
          <w:color w:val="231F20"/>
          <w:sz w:val="24"/>
          <w:szCs w:val="24"/>
          <w:u w:val="single"/>
          <w:lang w:eastAsia="hr-HR"/>
        </w:rPr>
      </w:pPr>
      <w:r w:rsidRPr="00B204B7">
        <w:rPr>
          <w:rFonts w:ascii="Calibri" w:eastAsia="Times New Roman" w:hAnsi="Calibri" w:cs="Calibri"/>
          <w:color w:val="231F20"/>
          <w:sz w:val="24"/>
          <w:szCs w:val="24"/>
          <w:lang w:eastAsia="hr-HR"/>
        </w:rPr>
        <w:t>U skladu s člankom 8. stavkom 1. Uredbe o vrednovanju učinkovitosti poslovanja isporučitelja vodnih usluga</w:t>
      </w:r>
      <w:r w:rsidRPr="00B204B7">
        <w:rPr>
          <w:rFonts w:ascii="Calibri" w:hAnsi="Calibri" w:cs="Calibri"/>
        </w:rPr>
        <w:t xml:space="preserve"> (</w:t>
      </w:r>
      <w:r w:rsidRPr="00B204B7">
        <w:rPr>
          <w:rFonts w:ascii="Calibri" w:eastAsia="Times New Roman" w:hAnsi="Calibri" w:cs="Calibri"/>
          <w:color w:val="231F20"/>
          <w:sz w:val="24"/>
          <w:szCs w:val="24"/>
          <w:lang w:eastAsia="hr-HR"/>
        </w:rPr>
        <w:t xml:space="preserve">NN 70/23) isporučitelji vodnih usluga u obvezi su dostaviti </w:t>
      </w:r>
      <w:r w:rsidRPr="00B204B7">
        <w:rPr>
          <w:rFonts w:ascii="Calibri" w:eastAsia="Times New Roman" w:hAnsi="Calibri" w:cs="Calibri"/>
          <w:b/>
          <w:color w:val="231F20"/>
          <w:sz w:val="24"/>
          <w:szCs w:val="24"/>
          <w:u w:val="single"/>
          <w:lang w:eastAsia="hr-HR"/>
        </w:rPr>
        <w:t xml:space="preserve">podatke iz Priloga 2. </w:t>
      </w:r>
      <w:r w:rsidRPr="00B204B7">
        <w:rPr>
          <w:rFonts w:ascii="Calibri" w:eastAsia="Times New Roman" w:hAnsi="Calibri" w:cs="Calibri"/>
          <w:color w:val="231F20"/>
          <w:sz w:val="24"/>
          <w:szCs w:val="24"/>
          <w:lang w:eastAsia="hr-HR"/>
        </w:rPr>
        <w:t xml:space="preserve">za </w:t>
      </w:r>
      <w:r w:rsidRPr="00B204B7">
        <w:rPr>
          <w:rFonts w:ascii="Calibri" w:eastAsia="Times New Roman" w:hAnsi="Calibri" w:cs="Calibri"/>
          <w:b/>
          <w:color w:val="231F20"/>
          <w:sz w:val="24"/>
          <w:szCs w:val="24"/>
          <w:u w:val="single"/>
          <w:lang w:eastAsia="hr-HR"/>
        </w:rPr>
        <w:t>2023.</w:t>
      </w:r>
      <w:r w:rsidRPr="00B204B7">
        <w:rPr>
          <w:rFonts w:ascii="Calibri" w:eastAsia="Times New Roman" w:hAnsi="Calibri" w:cs="Calibri"/>
          <w:color w:val="231F20"/>
          <w:sz w:val="24"/>
          <w:szCs w:val="24"/>
          <w:lang w:eastAsia="hr-HR"/>
        </w:rPr>
        <w:t xml:space="preserve"> godinu do </w:t>
      </w:r>
      <w:r w:rsidRPr="00B204B7">
        <w:rPr>
          <w:rFonts w:ascii="Calibri" w:eastAsia="Times New Roman" w:hAnsi="Calibri" w:cs="Calibri"/>
          <w:b/>
          <w:color w:val="231F20"/>
          <w:sz w:val="24"/>
          <w:szCs w:val="24"/>
          <w:u w:val="single"/>
          <w:lang w:eastAsia="hr-HR"/>
        </w:rPr>
        <w:t>30. lipnja 2024.</w:t>
      </w:r>
    </w:p>
    <w:p w14:paraId="6207DB94" w14:textId="77777777" w:rsidR="00BC4C34" w:rsidRPr="00B204B7" w:rsidRDefault="00BC4C34" w:rsidP="00BC4C34">
      <w:pPr>
        <w:shd w:val="clear" w:color="auto" w:fill="FFFFFF"/>
        <w:spacing w:before="34" w:after="48" w:line="240" w:lineRule="auto"/>
        <w:jc w:val="both"/>
        <w:textAlignment w:val="baseline"/>
        <w:rPr>
          <w:rFonts w:ascii="Calibri" w:eastAsia="Times New Roman" w:hAnsi="Calibri" w:cs="Calibri"/>
          <w:b/>
          <w:color w:val="231F20"/>
          <w:sz w:val="24"/>
          <w:szCs w:val="24"/>
          <w:u w:val="single"/>
          <w:lang w:eastAsia="hr-HR"/>
        </w:rPr>
      </w:pPr>
    </w:p>
    <w:p w14:paraId="627F9943" w14:textId="77777777" w:rsidR="00BC4C34" w:rsidRPr="00B204B7" w:rsidRDefault="00BC4C34" w:rsidP="00BC4C34">
      <w:pPr>
        <w:shd w:val="clear" w:color="auto" w:fill="FFFFFF"/>
        <w:spacing w:before="34" w:after="48" w:line="240" w:lineRule="auto"/>
        <w:jc w:val="both"/>
        <w:textAlignment w:val="baseline"/>
        <w:rPr>
          <w:rFonts w:ascii="Calibri" w:eastAsia="Times New Roman" w:hAnsi="Calibri" w:cs="Calibri"/>
          <w:color w:val="231F20"/>
          <w:sz w:val="24"/>
          <w:szCs w:val="24"/>
          <w:lang w:eastAsia="hr-HR"/>
        </w:rPr>
      </w:pPr>
      <w:r w:rsidRPr="00B204B7">
        <w:rPr>
          <w:rFonts w:ascii="Calibri" w:eastAsia="Times New Roman" w:hAnsi="Calibri" w:cs="Calibri"/>
          <w:color w:val="231F20"/>
          <w:sz w:val="24"/>
          <w:szCs w:val="24"/>
          <w:lang w:eastAsia="hr-HR"/>
        </w:rPr>
        <w:t>Izvadak iz Uredbe o vrednovanju učinkovitosti poslovanja isporučitelja vodnih usluga (NN 70/23):</w:t>
      </w:r>
    </w:p>
    <w:p w14:paraId="5427956D" w14:textId="77777777" w:rsidR="00BC4C34" w:rsidRPr="00B204B7" w:rsidRDefault="00BC4C34" w:rsidP="00BC4C34">
      <w:pPr>
        <w:shd w:val="clear" w:color="auto" w:fill="FFFFFF"/>
        <w:spacing w:before="34" w:after="48" w:line="240" w:lineRule="auto"/>
        <w:textAlignment w:val="baseline"/>
        <w:rPr>
          <w:rFonts w:ascii="Calibri" w:eastAsia="Times New Roman" w:hAnsi="Calibri" w:cs="Calibri"/>
          <w:color w:val="231F20"/>
          <w:sz w:val="24"/>
          <w:szCs w:val="24"/>
          <w:lang w:eastAsia="hr-HR"/>
        </w:rPr>
      </w:pPr>
    </w:p>
    <w:p w14:paraId="0D9C5AA1" w14:textId="77777777" w:rsidR="00BC4C34" w:rsidRPr="00B204B7" w:rsidRDefault="00BC4C34" w:rsidP="00BC4C34">
      <w:pPr>
        <w:shd w:val="clear" w:color="auto" w:fill="FFFFFF"/>
        <w:spacing w:before="34" w:after="48" w:line="240" w:lineRule="auto"/>
        <w:jc w:val="center"/>
        <w:textAlignment w:val="baseline"/>
        <w:rPr>
          <w:rFonts w:ascii="Calibri" w:eastAsia="Times New Roman" w:hAnsi="Calibri" w:cs="Calibri"/>
          <w:color w:val="231F20"/>
          <w:sz w:val="24"/>
          <w:szCs w:val="24"/>
          <w:lang w:eastAsia="hr-HR"/>
        </w:rPr>
      </w:pPr>
      <w:r w:rsidRPr="00B204B7">
        <w:rPr>
          <w:rFonts w:ascii="Calibri" w:eastAsia="Times New Roman" w:hAnsi="Calibri" w:cs="Calibri"/>
          <w:color w:val="231F20"/>
          <w:sz w:val="24"/>
          <w:szCs w:val="24"/>
          <w:lang w:eastAsia="hr-HR"/>
        </w:rPr>
        <w:t>„Članak 8.</w:t>
      </w:r>
    </w:p>
    <w:p w14:paraId="424D98C5" w14:textId="77777777" w:rsidR="00BC4C34" w:rsidRPr="00B204B7" w:rsidRDefault="00BC4C34" w:rsidP="00BC4C34">
      <w:pPr>
        <w:pStyle w:val="Odlomakpopisa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sz w:val="24"/>
          <w:szCs w:val="24"/>
          <w:lang w:eastAsia="hr-HR"/>
        </w:rPr>
      </w:pPr>
      <w:r w:rsidRPr="00B204B7">
        <w:rPr>
          <w:rFonts w:ascii="Calibri" w:eastAsia="Times New Roman" w:hAnsi="Calibri" w:cs="Calibri"/>
          <w:color w:val="231F20"/>
          <w:sz w:val="24"/>
          <w:szCs w:val="24"/>
          <w:lang w:eastAsia="hr-HR"/>
        </w:rPr>
        <w:t>Postojeći javni isporučitelji vodnih usluga dužni su dostaviti podatke iz Priloga 2. koji je sastavni dio ove Uredbe za 2022. godinu u roku od tri mjeseca od dana stupanja na snagu ove Uredbe, a za 2023. godinu do 30. lipnja 2024., na obrascima objavljenim na mrežnoj stranici Vijeća za vodne usluge.</w:t>
      </w:r>
    </w:p>
    <w:p w14:paraId="35EAA5F1" w14:textId="77777777" w:rsidR="00BC4C34" w:rsidRPr="00B204B7" w:rsidRDefault="00BC4C34" w:rsidP="00BC4C34">
      <w:pPr>
        <w:pStyle w:val="Odlomakpopisa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sz w:val="24"/>
          <w:szCs w:val="24"/>
          <w:lang w:eastAsia="hr-HR"/>
        </w:rPr>
      </w:pPr>
      <w:r w:rsidRPr="00B204B7">
        <w:rPr>
          <w:rFonts w:ascii="Calibri" w:eastAsia="Times New Roman" w:hAnsi="Calibri" w:cs="Calibri"/>
          <w:color w:val="231F20"/>
          <w:sz w:val="24"/>
          <w:szCs w:val="24"/>
          <w:lang w:eastAsia="hr-HR"/>
        </w:rPr>
        <w:t>….“</w:t>
      </w:r>
    </w:p>
    <w:p w14:paraId="05ECE95E" w14:textId="77777777" w:rsidR="00BC4C34" w:rsidRPr="00B204B7" w:rsidRDefault="00BC4C34" w:rsidP="00BC4C34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sz w:val="24"/>
          <w:szCs w:val="24"/>
          <w:lang w:eastAsia="hr-HR"/>
        </w:rPr>
      </w:pPr>
    </w:p>
    <w:p w14:paraId="549837F8" w14:textId="77777777" w:rsidR="007A7111" w:rsidRDefault="007A7111"/>
    <w:sectPr w:rsidR="007A7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F1F48"/>
    <w:multiLevelType w:val="hybridMultilevel"/>
    <w:tmpl w:val="41FE10EE"/>
    <w:lvl w:ilvl="0" w:tplc="0406C37E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87087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34"/>
    <w:rsid w:val="00540CF7"/>
    <w:rsid w:val="007A7111"/>
    <w:rsid w:val="009166E6"/>
    <w:rsid w:val="00B204B7"/>
    <w:rsid w:val="00B6298B"/>
    <w:rsid w:val="00BC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C34C"/>
  <w15:chartTrackingRefBased/>
  <w15:docId w15:val="{14CC9F78-6BD3-4BEB-A0C5-1DF39F56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C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4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Hrvatske Vode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Šimić</dc:creator>
  <cp:keywords/>
  <dc:description/>
  <cp:lastModifiedBy>Ana Štampar</cp:lastModifiedBy>
  <cp:revision>4</cp:revision>
  <dcterms:created xsi:type="dcterms:W3CDTF">2024-05-02T09:59:00Z</dcterms:created>
  <dcterms:modified xsi:type="dcterms:W3CDTF">2024-05-06T13:46:00Z</dcterms:modified>
</cp:coreProperties>
</file>