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458B" w14:textId="5365A8F4" w:rsidR="000517FB" w:rsidRPr="000517FB" w:rsidRDefault="000517FB" w:rsidP="000517FB">
      <w:pPr>
        <w:spacing w:after="0" w:line="240" w:lineRule="auto"/>
        <w:ind w:left="357"/>
        <w:jc w:val="right"/>
        <w:rPr>
          <w:rFonts w:ascii="Arial" w:hAnsi="Arial" w:cs="Arial"/>
          <w:sz w:val="28"/>
          <w:szCs w:val="28"/>
          <w:u w:val="single"/>
        </w:rPr>
      </w:pPr>
      <w:r w:rsidRPr="000517FB">
        <w:rPr>
          <w:rFonts w:ascii="Arial" w:hAnsi="Arial" w:cs="Arial"/>
          <w:sz w:val="28"/>
          <w:szCs w:val="28"/>
          <w:u w:val="single"/>
        </w:rPr>
        <w:t xml:space="preserve">Verzija 1.2. </w:t>
      </w:r>
    </w:p>
    <w:p w14:paraId="08AB3AE4" w14:textId="265F8782" w:rsidR="000517FB" w:rsidRPr="000517FB" w:rsidRDefault="00203807" w:rsidP="000517FB">
      <w:pPr>
        <w:spacing w:after="0" w:line="240" w:lineRule="auto"/>
        <w:ind w:left="357"/>
        <w:jc w:val="center"/>
        <w:rPr>
          <w:rFonts w:ascii="Arial" w:hAnsi="Arial" w:cs="Arial"/>
          <w:b/>
          <w:bCs/>
          <w:sz w:val="28"/>
          <w:szCs w:val="28"/>
        </w:rPr>
      </w:pPr>
      <w:r w:rsidRPr="000517FB">
        <w:rPr>
          <w:rFonts w:ascii="Arial" w:hAnsi="Arial" w:cs="Arial"/>
          <w:b/>
          <w:bCs/>
          <w:sz w:val="28"/>
          <w:szCs w:val="28"/>
        </w:rPr>
        <w:t xml:space="preserve">Podsjetnik postupka donošenja </w:t>
      </w:r>
    </w:p>
    <w:p w14:paraId="2F3C2565" w14:textId="77777777" w:rsidR="00507267" w:rsidRDefault="000517FB" w:rsidP="000517FB">
      <w:pPr>
        <w:spacing w:after="0" w:line="240" w:lineRule="auto"/>
        <w:ind w:left="357"/>
        <w:jc w:val="center"/>
        <w:rPr>
          <w:rFonts w:ascii="Arial" w:hAnsi="Arial" w:cs="Arial"/>
          <w:b/>
          <w:bCs/>
          <w:sz w:val="28"/>
          <w:szCs w:val="28"/>
        </w:rPr>
      </w:pPr>
      <w:r w:rsidRPr="000517FB">
        <w:rPr>
          <w:rFonts w:ascii="Arial" w:hAnsi="Arial" w:cs="Arial"/>
          <w:b/>
          <w:bCs/>
          <w:sz w:val="28"/>
          <w:szCs w:val="28"/>
        </w:rPr>
        <w:t>odluka o cijeni vodnih usluga i odluka o naknadi za razvoj</w:t>
      </w:r>
      <w:r w:rsidR="001E5F4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FB07AB7" w14:textId="2593B965" w:rsidR="000517FB" w:rsidRPr="000517FB" w:rsidRDefault="001E5F4C" w:rsidP="000517FB">
      <w:pPr>
        <w:spacing w:after="0" w:line="240" w:lineRule="auto"/>
        <w:ind w:left="35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 30.06.2026.</w:t>
      </w:r>
    </w:p>
    <w:p w14:paraId="1BDD6D3F" w14:textId="67BE3538" w:rsidR="00DC025A" w:rsidRPr="000517FB" w:rsidRDefault="00DC025A" w:rsidP="000517FB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007D0AC" w14:textId="77777777" w:rsidR="00203807" w:rsidRPr="00643EC7" w:rsidRDefault="00203807" w:rsidP="00203807">
      <w:pPr>
        <w:ind w:left="360"/>
        <w:rPr>
          <w:rFonts w:ascii="Arial" w:hAnsi="Arial" w:cs="Arial"/>
          <w:sz w:val="20"/>
          <w:szCs w:val="20"/>
        </w:rPr>
      </w:pPr>
    </w:p>
    <w:p w14:paraId="0D14B538" w14:textId="77777777" w:rsidR="00594122" w:rsidRDefault="004E78DF" w:rsidP="004E78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94122">
        <w:rPr>
          <w:rFonts w:ascii="Arial" w:hAnsi="Arial" w:cs="Arial"/>
          <w:sz w:val="20"/>
          <w:szCs w:val="20"/>
        </w:rPr>
        <w:t>Nove o</w:t>
      </w:r>
      <w:r w:rsidR="00DC4604" w:rsidRPr="00594122">
        <w:rPr>
          <w:rFonts w:ascii="Arial" w:hAnsi="Arial" w:cs="Arial"/>
          <w:sz w:val="20"/>
          <w:szCs w:val="20"/>
        </w:rPr>
        <w:t>dluke o cijeni vodnih usluga (</w:t>
      </w:r>
      <w:r w:rsidR="00203807" w:rsidRPr="00594122">
        <w:rPr>
          <w:rFonts w:ascii="Arial" w:hAnsi="Arial" w:cs="Arial"/>
          <w:sz w:val="20"/>
          <w:szCs w:val="20"/>
        </w:rPr>
        <w:t>OCVU</w:t>
      </w:r>
      <w:r w:rsidR="00DC4604" w:rsidRPr="00594122">
        <w:rPr>
          <w:rFonts w:ascii="Arial" w:hAnsi="Arial" w:cs="Arial"/>
          <w:sz w:val="20"/>
          <w:szCs w:val="20"/>
        </w:rPr>
        <w:t>)</w:t>
      </w:r>
      <w:r w:rsidR="00203807" w:rsidRPr="00594122">
        <w:rPr>
          <w:rFonts w:ascii="Arial" w:hAnsi="Arial" w:cs="Arial"/>
          <w:sz w:val="20"/>
          <w:szCs w:val="20"/>
        </w:rPr>
        <w:t xml:space="preserve"> i </w:t>
      </w:r>
      <w:r w:rsidRPr="00594122">
        <w:rPr>
          <w:rFonts w:ascii="Arial" w:hAnsi="Arial" w:cs="Arial"/>
          <w:sz w:val="20"/>
          <w:szCs w:val="20"/>
        </w:rPr>
        <w:t>o</w:t>
      </w:r>
      <w:r w:rsidR="00DC4604" w:rsidRPr="00594122">
        <w:rPr>
          <w:rFonts w:ascii="Arial" w:hAnsi="Arial" w:cs="Arial"/>
          <w:sz w:val="20"/>
          <w:szCs w:val="20"/>
        </w:rPr>
        <w:t>dluke o naknadi za razvoj (</w:t>
      </w:r>
      <w:r w:rsidR="00203807" w:rsidRPr="00594122">
        <w:rPr>
          <w:rFonts w:ascii="Arial" w:hAnsi="Arial" w:cs="Arial"/>
          <w:sz w:val="20"/>
          <w:szCs w:val="20"/>
        </w:rPr>
        <w:t>ONZR</w:t>
      </w:r>
      <w:r w:rsidR="00DC4604" w:rsidRPr="00594122">
        <w:rPr>
          <w:rFonts w:ascii="Arial" w:hAnsi="Arial" w:cs="Arial"/>
          <w:sz w:val="20"/>
          <w:szCs w:val="20"/>
        </w:rPr>
        <w:t>)</w:t>
      </w:r>
      <w:r w:rsidR="00203807" w:rsidRPr="00594122">
        <w:rPr>
          <w:rFonts w:ascii="Arial" w:hAnsi="Arial" w:cs="Arial"/>
          <w:sz w:val="20"/>
          <w:szCs w:val="20"/>
        </w:rPr>
        <w:t xml:space="preserve"> moraju </w:t>
      </w:r>
      <w:r w:rsidR="00DC4604" w:rsidRPr="00594122">
        <w:rPr>
          <w:rFonts w:ascii="Arial" w:hAnsi="Arial" w:cs="Arial"/>
          <w:sz w:val="20"/>
          <w:szCs w:val="20"/>
        </w:rPr>
        <w:t xml:space="preserve">se </w:t>
      </w:r>
      <w:r w:rsidR="00203807" w:rsidRPr="00594122">
        <w:rPr>
          <w:rFonts w:ascii="Arial" w:hAnsi="Arial" w:cs="Arial"/>
          <w:sz w:val="20"/>
          <w:szCs w:val="20"/>
        </w:rPr>
        <w:t xml:space="preserve">donijeti tako da stupe na snagu </w:t>
      </w:r>
      <w:r w:rsidR="0014216E" w:rsidRPr="00594122">
        <w:rPr>
          <w:rFonts w:ascii="Arial" w:hAnsi="Arial" w:cs="Arial"/>
          <w:sz w:val="20"/>
          <w:szCs w:val="20"/>
        </w:rPr>
        <w:t>do 30.06.2026.</w:t>
      </w:r>
      <w:r w:rsidR="00BB341C" w:rsidRPr="00594122">
        <w:rPr>
          <w:rFonts w:ascii="Arial" w:hAnsi="Arial" w:cs="Arial"/>
          <w:sz w:val="20"/>
          <w:szCs w:val="20"/>
        </w:rPr>
        <w:t xml:space="preserve"> (Obavijest Vijeća od </w:t>
      </w:r>
      <w:r w:rsidR="0014216E" w:rsidRPr="00594122">
        <w:rPr>
          <w:rFonts w:ascii="Arial" w:hAnsi="Arial" w:cs="Arial"/>
          <w:sz w:val="20"/>
          <w:szCs w:val="20"/>
        </w:rPr>
        <w:t>7.studenog 2025.</w:t>
      </w:r>
      <w:r w:rsidRPr="00594122">
        <w:rPr>
          <w:rFonts w:ascii="Arial" w:hAnsi="Arial" w:cs="Arial"/>
          <w:sz w:val="20"/>
          <w:szCs w:val="20"/>
        </w:rPr>
        <w:t>)</w:t>
      </w:r>
      <w:r w:rsidR="00AC5CD4" w:rsidRPr="00594122">
        <w:rPr>
          <w:rFonts w:ascii="Arial" w:hAnsi="Arial" w:cs="Arial"/>
          <w:sz w:val="20"/>
          <w:szCs w:val="20"/>
        </w:rPr>
        <w:t xml:space="preserve"> odnosno do 1. srpnja 2026. sukladno </w:t>
      </w:r>
      <w:r w:rsidRPr="00594122">
        <w:rPr>
          <w:rFonts w:ascii="Arial" w:hAnsi="Arial" w:cs="Arial"/>
          <w:sz w:val="20"/>
          <w:szCs w:val="20"/>
        </w:rPr>
        <w:t xml:space="preserve"> </w:t>
      </w:r>
      <w:r w:rsidR="00AC5CD4" w:rsidRPr="00594122">
        <w:rPr>
          <w:rFonts w:ascii="Arial" w:hAnsi="Arial" w:cs="Arial"/>
          <w:sz w:val="20"/>
          <w:szCs w:val="20"/>
        </w:rPr>
        <w:t xml:space="preserve">obrascima VVU za OCVU i ONZR. </w:t>
      </w:r>
    </w:p>
    <w:p w14:paraId="6F606D23" w14:textId="6CE12EE7" w:rsidR="00203807" w:rsidRPr="00594122" w:rsidRDefault="004E78DF" w:rsidP="00594122">
      <w:pPr>
        <w:pStyle w:val="ListParagraph"/>
        <w:jc w:val="both"/>
        <w:rPr>
          <w:rFonts w:ascii="Arial" w:hAnsi="Arial" w:cs="Arial"/>
          <w:sz w:val="20"/>
          <w:szCs w:val="20"/>
        </w:rPr>
      </w:pPr>
      <w:r w:rsidRPr="00594122">
        <w:rPr>
          <w:rFonts w:ascii="Arial" w:hAnsi="Arial" w:cs="Arial"/>
          <w:sz w:val="20"/>
          <w:szCs w:val="20"/>
        </w:rPr>
        <w:t>Zadržavanje starih odluka je protivno čl</w:t>
      </w:r>
      <w:r w:rsidR="00245CD4" w:rsidRPr="00594122">
        <w:rPr>
          <w:rFonts w:ascii="Arial" w:hAnsi="Arial" w:cs="Arial"/>
          <w:sz w:val="20"/>
          <w:szCs w:val="20"/>
        </w:rPr>
        <w:t>. 43</w:t>
      </w:r>
      <w:r w:rsidR="00AC5CD4" w:rsidRPr="00594122">
        <w:rPr>
          <w:rFonts w:ascii="Arial" w:hAnsi="Arial" w:cs="Arial"/>
          <w:sz w:val="20"/>
          <w:szCs w:val="20"/>
        </w:rPr>
        <w:t>.</w:t>
      </w:r>
      <w:r w:rsidR="00245CD4" w:rsidRPr="00594122">
        <w:rPr>
          <w:rFonts w:ascii="Arial" w:hAnsi="Arial" w:cs="Arial"/>
          <w:sz w:val="20"/>
          <w:szCs w:val="20"/>
        </w:rPr>
        <w:t xml:space="preserve"> stavak 1, druga rečenica </w:t>
      </w:r>
      <w:r w:rsidRPr="00594122">
        <w:rPr>
          <w:rFonts w:ascii="Arial" w:hAnsi="Arial" w:cs="Arial"/>
          <w:sz w:val="20"/>
          <w:szCs w:val="20"/>
        </w:rPr>
        <w:t>Zakon</w:t>
      </w:r>
      <w:r w:rsidR="00245CD4" w:rsidRPr="00594122">
        <w:rPr>
          <w:rFonts w:ascii="Arial" w:hAnsi="Arial" w:cs="Arial"/>
          <w:sz w:val="20"/>
          <w:szCs w:val="20"/>
        </w:rPr>
        <w:t>a</w:t>
      </w:r>
      <w:r w:rsidRPr="00594122">
        <w:rPr>
          <w:rFonts w:ascii="Arial" w:hAnsi="Arial" w:cs="Arial"/>
          <w:sz w:val="20"/>
          <w:szCs w:val="20"/>
        </w:rPr>
        <w:t xml:space="preserve"> o vodnim uslugama</w:t>
      </w:r>
      <w:r w:rsidR="00594122">
        <w:rPr>
          <w:rFonts w:ascii="Arial" w:hAnsi="Arial" w:cs="Arial"/>
          <w:sz w:val="20"/>
          <w:szCs w:val="20"/>
        </w:rPr>
        <w:t xml:space="preserve"> </w:t>
      </w:r>
      <w:r w:rsidR="00594122" w:rsidRPr="00594122">
        <w:rPr>
          <w:rFonts w:ascii="Arial" w:hAnsi="Arial" w:cs="Arial"/>
          <w:sz w:val="20"/>
          <w:szCs w:val="20"/>
        </w:rPr>
        <w:t>(NN 66/2019</w:t>
      </w:r>
      <w:r w:rsidR="000517FB">
        <w:rPr>
          <w:rFonts w:ascii="Arial" w:hAnsi="Arial" w:cs="Arial"/>
          <w:sz w:val="20"/>
          <w:szCs w:val="20"/>
        </w:rPr>
        <w:t>; skraćeno: ZVU</w:t>
      </w:r>
      <w:r w:rsidR="00594122" w:rsidRPr="00594122">
        <w:rPr>
          <w:rFonts w:ascii="Arial" w:hAnsi="Arial" w:cs="Arial"/>
          <w:sz w:val="20"/>
          <w:szCs w:val="20"/>
        </w:rPr>
        <w:t>)</w:t>
      </w:r>
      <w:r w:rsidRPr="00594122">
        <w:rPr>
          <w:rFonts w:ascii="Arial" w:hAnsi="Arial" w:cs="Arial"/>
          <w:sz w:val="20"/>
          <w:szCs w:val="20"/>
        </w:rPr>
        <w:t xml:space="preserve"> odnosno čl. </w:t>
      </w:r>
      <w:r w:rsidR="00AC5CD4" w:rsidRPr="00594122">
        <w:rPr>
          <w:rFonts w:ascii="Arial" w:hAnsi="Arial" w:cs="Arial"/>
          <w:sz w:val="20"/>
          <w:szCs w:val="20"/>
        </w:rPr>
        <w:t>52 stavak 2</w:t>
      </w:r>
      <w:r w:rsidR="00594122" w:rsidRPr="00594122">
        <w:rPr>
          <w:rFonts w:ascii="Arial" w:hAnsi="Arial" w:cs="Arial"/>
          <w:sz w:val="20"/>
          <w:szCs w:val="20"/>
        </w:rPr>
        <w:t>.</w:t>
      </w:r>
      <w:r w:rsidR="00AC5CD4" w:rsidRPr="00594122">
        <w:rPr>
          <w:rFonts w:ascii="Arial" w:hAnsi="Arial" w:cs="Arial"/>
          <w:sz w:val="20"/>
          <w:szCs w:val="20"/>
        </w:rPr>
        <w:t xml:space="preserve"> </w:t>
      </w:r>
      <w:r w:rsidRPr="00594122">
        <w:rPr>
          <w:rFonts w:ascii="Arial" w:hAnsi="Arial" w:cs="Arial"/>
          <w:sz w:val="20"/>
          <w:szCs w:val="20"/>
        </w:rPr>
        <w:t>Zakona o financiranju vodnoga gospodarstva</w:t>
      </w:r>
      <w:r w:rsidR="00594122" w:rsidRPr="00594122">
        <w:rPr>
          <w:rFonts w:ascii="Arial" w:hAnsi="Arial" w:cs="Arial"/>
          <w:sz w:val="20"/>
          <w:szCs w:val="20"/>
        </w:rPr>
        <w:t xml:space="preserve"> ( NN </w:t>
      </w:r>
      <w:hyperlink r:id="rId5" w:history="1">
        <w:r w:rsidR="00594122" w:rsidRPr="00594122">
          <w:rPr>
            <w:rFonts w:ascii="Arial" w:hAnsi="Arial" w:cs="Arial"/>
            <w:sz w:val="20"/>
            <w:szCs w:val="20"/>
          </w:rPr>
          <w:t>153/09</w:t>
        </w:r>
      </w:hyperlink>
      <w:r w:rsidR="00594122" w:rsidRPr="00594122">
        <w:rPr>
          <w:rFonts w:ascii="Arial" w:hAnsi="Arial" w:cs="Arial"/>
          <w:sz w:val="20"/>
          <w:szCs w:val="20"/>
        </w:rPr>
        <w:t xml:space="preserve">, </w:t>
      </w:r>
      <w:hyperlink r:id="rId6" w:history="1">
        <w:r w:rsidR="00594122" w:rsidRPr="00594122">
          <w:rPr>
            <w:rFonts w:ascii="Arial" w:hAnsi="Arial" w:cs="Arial"/>
            <w:sz w:val="20"/>
            <w:szCs w:val="20"/>
          </w:rPr>
          <w:t>90/11</w:t>
        </w:r>
      </w:hyperlink>
      <w:r w:rsidR="00594122" w:rsidRPr="00594122">
        <w:rPr>
          <w:rFonts w:ascii="Arial" w:hAnsi="Arial" w:cs="Arial"/>
          <w:sz w:val="20"/>
          <w:szCs w:val="20"/>
        </w:rPr>
        <w:t xml:space="preserve">, </w:t>
      </w:r>
      <w:hyperlink r:id="rId7" w:history="1">
        <w:r w:rsidR="00594122" w:rsidRPr="00594122">
          <w:rPr>
            <w:rFonts w:ascii="Arial" w:hAnsi="Arial" w:cs="Arial"/>
            <w:sz w:val="20"/>
            <w:szCs w:val="20"/>
          </w:rPr>
          <w:t>56/13</w:t>
        </w:r>
      </w:hyperlink>
      <w:r w:rsidR="00594122" w:rsidRPr="00594122"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="00594122" w:rsidRPr="00594122">
          <w:rPr>
            <w:rFonts w:ascii="Arial" w:hAnsi="Arial" w:cs="Arial"/>
            <w:sz w:val="20"/>
            <w:szCs w:val="20"/>
          </w:rPr>
          <w:t>154/14</w:t>
        </w:r>
      </w:hyperlink>
      <w:r w:rsidR="00594122" w:rsidRPr="00594122">
        <w:rPr>
          <w:rFonts w:ascii="Arial" w:hAnsi="Arial" w:cs="Arial"/>
          <w:sz w:val="20"/>
          <w:szCs w:val="20"/>
        </w:rPr>
        <w:t xml:space="preserve"> , </w:t>
      </w:r>
      <w:hyperlink r:id="rId9" w:history="1">
        <w:r w:rsidR="00594122" w:rsidRPr="00594122">
          <w:rPr>
            <w:rFonts w:ascii="Arial" w:hAnsi="Arial" w:cs="Arial"/>
            <w:sz w:val="20"/>
            <w:szCs w:val="20"/>
          </w:rPr>
          <w:t>119/15</w:t>
        </w:r>
      </w:hyperlink>
      <w:r w:rsidR="00594122" w:rsidRPr="00594122">
        <w:rPr>
          <w:rFonts w:ascii="Arial" w:hAnsi="Arial" w:cs="Arial"/>
          <w:sz w:val="20"/>
          <w:szCs w:val="20"/>
        </w:rPr>
        <w:t xml:space="preserve">, </w:t>
      </w:r>
      <w:hyperlink r:id="rId10" w:history="1">
        <w:r w:rsidR="00594122" w:rsidRPr="00594122">
          <w:rPr>
            <w:rFonts w:ascii="Arial" w:hAnsi="Arial" w:cs="Arial"/>
            <w:sz w:val="20"/>
            <w:szCs w:val="20"/>
          </w:rPr>
          <w:t>120/16</w:t>
        </w:r>
      </w:hyperlink>
      <w:r w:rsidR="00594122" w:rsidRPr="00594122">
        <w:rPr>
          <w:rFonts w:ascii="Arial" w:hAnsi="Arial" w:cs="Arial"/>
          <w:sz w:val="20"/>
          <w:szCs w:val="20"/>
        </w:rPr>
        <w:t xml:space="preserve">, </w:t>
      </w:r>
      <w:hyperlink r:id="rId11" w:tgtFrame="_blank" w:history="1">
        <w:r w:rsidR="00594122" w:rsidRPr="00594122">
          <w:rPr>
            <w:rFonts w:ascii="Arial" w:hAnsi="Arial" w:cs="Arial"/>
            <w:sz w:val="20"/>
            <w:szCs w:val="20"/>
          </w:rPr>
          <w:t>127/17</w:t>
        </w:r>
      </w:hyperlink>
      <w:r w:rsidR="00594122" w:rsidRPr="00594122">
        <w:rPr>
          <w:rFonts w:ascii="Arial" w:hAnsi="Arial" w:cs="Arial"/>
          <w:sz w:val="20"/>
          <w:szCs w:val="20"/>
        </w:rPr>
        <w:t xml:space="preserve">, </w:t>
      </w:r>
      <w:hyperlink r:id="rId12" w:tgtFrame="_blank" w:history="1">
        <w:r w:rsidR="00594122" w:rsidRPr="00594122">
          <w:rPr>
            <w:rFonts w:ascii="Arial" w:hAnsi="Arial" w:cs="Arial"/>
            <w:sz w:val="20"/>
            <w:szCs w:val="20"/>
          </w:rPr>
          <w:t>66/19</w:t>
        </w:r>
      </w:hyperlink>
      <w:r w:rsidR="00594122">
        <w:rPr>
          <w:rFonts w:ascii="Arial" w:hAnsi="Arial" w:cs="Arial"/>
          <w:sz w:val="20"/>
          <w:szCs w:val="20"/>
        </w:rPr>
        <w:t xml:space="preserve">  i 36/24</w:t>
      </w:r>
      <w:r w:rsidR="00594122" w:rsidRPr="00594122">
        <w:rPr>
          <w:rFonts w:ascii="Arial" w:hAnsi="Arial" w:cs="Arial"/>
          <w:sz w:val="20"/>
          <w:szCs w:val="20"/>
        </w:rPr>
        <w:t>)</w:t>
      </w:r>
      <w:r w:rsidRPr="00594122">
        <w:rPr>
          <w:rFonts w:ascii="Arial" w:hAnsi="Arial" w:cs="Arial"/>
          <w:sz w:val="20"/>
          <w:szCs w:val="20"/>
        </w:rPr>
        <w:t xml:space="preserve"> i takve će se smatrati nezakonitima. </w:t>
      </w:r>
    </w:p>
    <w:p w14:paraId="6017A3DB" w14:textId="300BD65D" w:rsidR="00DC4604" w:rsidRDefault="00DC4604" w:rsidP="004E78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3EC7">
        <w:rPr>
          <w:rFonts w:ascii="Arial" w:hAnsi="Arial" w:cs="Arial"/>
          <w:sz w:val="20"/>
          <w:szCs w:val="20"/>
        </w:rPr>
        <w:t>OCVU i ONZR</w:t>
      </w:r>
      <w:r w:rsidR="001459FA">
        <w:rPr>
          <w:rFonts w:ascii="Arial" w:hAnsi="Arial" w:cs="Arial"/>
          <w:sz w:val="20"/>
          <w:szCs w:val="20"/>
        </w:rPr>
        <w:t xml:space="preserve"> </w:t>
      </w:r>
      <w:r w:rsidRPr="00643EC7">
        <w:rPr>
          <w:rFonts w:ascii="Arial" w:hAnsi="Arial" w:cs="Arial"/>
          <w:sz w:val="20"/>
          <w:szCs w:val="20"/>
        </w:rPr>
        <w:t xml:space="preserve">više </w:t>
      </w:r>
      <w:r w:rsidR="001459FA">
        <w:rPr>
          <w:rFonts w:ascii="Arial" w:hAnsi="Arial" w:cs="Arial"/>
          <w:sz w:val="20"/>
          <w:szCs w:val="20"/>
        </w:rPr>
        <w:t xml:space="preserve">se </w:t>
      </w:r>
      <w:r w:rsidRPr="00643EC7">
        <w:rPr>
          <w:rFonts w:ascii="Arial" w:hAnsi="Arial" w:cs="Arial"/>
          <w:sz w:val="20"/>
          <w:szCs w:val="20"/>
        </w:rPr>
        <w:t xml:space="preserve">ne mogu donositi na </w:t>
      </w:r>
      <w:r w:rsidR="009E7198" w:rsidRPr="00643EC7">
        <w:rPr>
          <w:rFonts w:ascii="Arial" w:hAnsi="Arial" w:cs="Arial"/>
          <w:sz w:val="20"/>
          <w:szCs w:val="20"/>
        </w:rPr>
        <w:t>ne</w:t>
      </w:r>
      <w:r w:rsidRPr="00643EC7">
        <w:rPr>
          <w:rFonts w:ascii="Arial" w:hAnsi="Arial" w:cs="Arial"/>
          <w:sz w:val="20"/>
          <w:szCs w:val="20"/>
        </w:rPr>
        <w:t>određeno vrijeme, već samo na vrijeme važenja poslovnog plana</w:t>
      </w:r>
      <w:r w:rsidR="001459FA">
        <w:rPr>
          <w:rFonts w:ascii="Arial" w:hAnsi="Arial" w:cs="Arial"/>
          <w:sz w:val="20"/>
          <w:szCs w:val="20"/>
        </w:rPr>
        <w:t xml:space="preserve">. U tekstovima OCVU i ONZR </w:t>
      </w:r>
      <w:r w:rsidRPr="00643EC7">
        <w:rPr>
          <w:rFonts w:ascii="Arial" w:hAnsi="Arial" w:cs="Arial"/>
          <w:sz w:val="20"/>
          <w:szCs w:val="20"/>
        </w:rPr>
        <w:t xml:space="preserve">mora se odrediti krajnji datum </w:t>
      </w:r>
      <w:r w:rsidR="001459FA">
        <w:rPr>
          <w:rFonts w:ascii="Arial" w:hAnsi="Arial" w:cs="Arial"/>
          <w:sz w:val="20"/>
          <w:szCs w:val="20"/>
        </w:rPr>
        <w:t>važenja odluke.</w:t>
      </w:r>
    </w:p>
    <w:p w14:paraId="778B670E" w14:textId="01B89EA6" w:rsidR="006131F8" w:rsidRPr="00643EC7" w:rsidRDefault="000517FB" w:rsidP="004E78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Donošenje</w:t>
      </w:r>
      <w:r w:rsidR="006131F8">
        <w:rPr>
          <w:rFonts w:ascii="Arial" w:hAnsi="Arial" w:cs="Arial"/>
          <w:sz w:val="20"/>
          <w:szCs w:val="20"/>
        </w:rPr>
        <w:t xml:space="preserve"> poslovnog plan</w:t>
      </w:r>
      <w:r>
        <w:rPr>
          <w:rFonts w:ascii="Arial" w:hAnsi="Arial" w:cs="Arial"/>
          <w:sz w:val="20"/>
          <w:szCs w:val="20"/>
        </w:rPr>
        <w:t xml:space="preserve">a, sa sastavnicama iz članka 23. stavka 2. Zakona o vodnim uslugama i njegova objava na mrežnim stranicama javnog isporučitelja vodnih usluga mora prethoditi donošenju OCVU i ONZR.  </w:t>
      </w:r>
    </w:p>
    <w:p w14:paraId="038D1E3F" w14:textId="2E5AEAA6" w:rsidR="00203807" w:rsidRPr="00643EC7" w:rsidRDefault="00203807" w:rsidP="004E78D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3EC7">
        <w:rPr>
          <w:rFonts w:ascii="Arial" w:hAnsi="Arial" w:cs="Arial"/>
          <w:sz w:val="20"/>
          <w:szCs w:val="20"/>
        </w:rPr>
        <w:t xml:space="preserve">Obvezatno koristiti obrasce Vijeća vodne usluge (VVU) s mrežne stranice </w:t>
      </w:r>
      <w:hyperlink r:id="rId13" w:history="1">
        <w:r w:rsidR="00E31BEA" w:rsidRPr="00643EC7">
          <w:rPr>
            <w:rStyle w:val="Hyperlink"/>
            <w:rFonts w:ascii="Arial" w:hAnsi="Arial" w:cs="Arial"/>
            <w:sz w:val="20"/>
            <w:szCs w:val="20"/>
          </w:rPr>
          <w:t>Upute i obavijesti isporučiteljima – VIJEĆE ZA VODNE USLUGE</w:t>
        </w:r>
      </w:hyperlink>
      <w:r w:rsidR="00E31BEA" w:rsidRPr="00643EC7">
        <w:rPr>
          <w:rFonts w:ascii="Arial" w:hAnsi="Arial" w:cs="Arial"/>
          <w:sz w:val="20"/>
          <w:szCs w:val="20"/>
        </w:rPr>
        <w:t xml:space="preserve"> </w:t>
      </w:r>
      <w:r w:rsidR="001459FA">
        <w:rPr>
          <w:rFonts w:ascii="Arial" w:hAnsi="Arial" w:cs="Arial"/>
          <w:sz w:val="20"/>
          <w:szCs w:val="20"/>
        </w:rPr>
        <w:t>. I</w:t>
      </w:r>
      <w:r w:rsidRPr="00643EC7">
        <w:rPr>
          <w:rFonts w:ascii="Arial" w:hAnsi="Arial" w:cs="Arial"/>
          <w:sz w:val="20"/>
          <w:szCs w:val="20"/>
        </w:rPr>
        <w:t xml:space="preserve">sporučitelji </w:t>
      </w:r>
      <w:r w:rsidR="001459FA">
        <w:rPr>
          <w:rFonts w:ascii="Arial" w:hAnsi="Arial" w:cs="Arial"/>
          <w:sz w:val="20"/>
          <w:szCs w:val="20"/>
        </w:rPr>
        <w:t xml:space="preserve">koji </w:t>
      </w:r>
      <w:r w:rsidRPr="00643EC7">
        <w:rPr>
          <w:rFonts w:ascii="Arial" w:hAnsi="Arial" w:cs="Arial"/>
          <w:sz w:val="20"/>
          <w:szCs w:val="20"/>
        </w:rPr>
        <w:t>izrađuju nacrte svojih odluka</w:t>
      </w:r>
      <w:r w:rsidR="001459FA">
        <w:rPr>
          <w:rFonts w:ascii="Arial" w:hAnsi="Arial" w:cs="Arial"/>
          <w:sz w:val="20"/>
          <w:szCs w:val="20"/>
        </w:rPr>
        <w:t>, izvan obrazaca, skloni su ponavljati slične greške</w:t>
      </w:r>
      <w:r w:rsidRPr="00643EC7">
        <w:rPr>
          <w:rFonts w:ascii="Arial" w:hAnsi="Arial" w:cs="Arial"/>
          <w:sz w:val="20"/>
          <w:szCs w:val="20"/>
        </w:rPr>
        <w:t>: pogrešna pozivanja na pravnu osnovu u preambuli</w:t>
      </w:r>
      <w:r w:rsidR="00DC4604" w:rsidRPr="00643EC7">
        <w:rPr>
          <w:rFonts w:ascii="Arial" w:hAnsi="Arial" w:cs="Arial"/>
          <w:sz w:val="20"/>
          <w:szCs w:val="20"/>
        </w:rPr>
        <w:t>, odluke važe na neodređeno vrijeme, koristi se pogrešna pravna terminologija</w:t>
      </w:r>
      <w:r w:rsidR="001459FA">
        <w:rPr>
          <w:rFonts w:ascii="Arial" w:hAnsi="Arial" w:cs="Arial"/>
          <w:sz w:val="20"/>
          <w:szCs w:val="20"/>
        </w:rPr>
        <w:t xml:space="preserve"> (npr. „osnovna“ cijena)</w:t>
      </w:r>
      <w:r w:rsidR="00DC4604" w:rsidRPr="00643EC7">
        <w:rPr>
          <w:rFonts w:ascii="Arial" w:hAnsi="Arial" w:cs="Arial"/>
          <w:sz w:val="20"/>
          <w:szCs w:val="20"/>
        </w:rPr>
        <w:t xml:space="preserve">, </w:t>
      </w:r>
      <w:r w:rsidR="00BB341C" w:rsidRPr="00643EC7">
        <w:rPr>
          <w:rFonts w:ascii="Arial" w:hAnsi="Arial" w:cs="Arial"/>
          <w:sz w:val="20"/>
          <w:szCs w:val="20"/>
        </w:rPr>
        <w:t xml:space="preserve">socijalni </w:t>
      </w:r>
      <w:r w:rsidR="00DC4604" w:rsidRPr="00643EC7">
        <w:rPr>
          <w:rFonts w:ascii="Arial" w:hAnsi="Arial" w:cs="Arial"/>
          <w:sz w:val="20"/>
          <w:szCs w:val="20"/>
        </w:rPr>
        <w:t xml:space="preserve">dio cijene vodnih usluga </w:t>
      </w:r>
      <w:r w:rsidR="00BB341C" w:rsidRPr="00643EC7">
        <w:rPr>
          <w:rFonts w:ascii="Arial" w:hAnsi="Arial" w:cs="Arial"/>
          <w:sz w:val="20"/>
          <w:szCs w:val="20"/>
        </w:rPr>
        <w:t xml:space="preserve">ne uvodi se za fiksni i varijabilni dio, ili se uvodi samo za javnu vodoopskrbu; </w:t>
      </w:r>
      <w:r w:rsidR="00DC4604" w:rsidRPr="00643EC7">
        <w:rPr>
          <w:rFonts w:ascii="Arial" w:hAnsi="Arial" w:cs="Arial"/>
          <w:sz w:val="20"/>
          <w:szCs w:val="20"/>
        </w:rPr>
        <w:t xml:space="preserve"> pogrešno se određuje datum stupanja na snag</w:t>
      </w:r>
      <w:r w:rsidR="001459FA">
        <w:rPr>
          <w:rFonts w:ascii="Arial" w:hAnsi="Arial" w:cs="Arial"/>
          <w:sz w:val="20"/>
          <w:szCs w:val="20"/>
        </w:rPr>
        <w:t xml:space="preserve">u </w:t>
      </w:r>
      <w:r w:rsidR="00DC4604" w:rsidRPr="00643EC7">
        <w:rPr>
          <w:rFonts w:ascii="Arial" w:hAnsi="Arial" w:cs="Arial"/>
          <w:sz w:val="20"/>
          <w:szCs w:val="20"/>
        </w:rPr>
        <w:t>itd.</w:t>
      </w:r>
      <w:r w:rsidRPr="00643EC7">
        <w:rPr>
          <w:rFonts w:ascii="Arial" w:hAnsi="Arial" w:cs="Arial"/>
          <w:sz w:val="20"/>
          <w:szCs w:val="20"/>
        </w:rPr>
        <w:t xml:space="preserve"> </w:t>
      </w:r>
    </w:p>
    <w:p w14:paraId="4A5DE9EF" w14:textId="4C258D68" w:rsidR="00203807" w:rsidRPr="00594122" w:rsidRDefault="00203807" w:rsidP="0059412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3EC7">
        <w:rPr>
          <w:rFonts w:ascii="Arial" w:hAnsi="Arial" w:cs="Arial"/>
          <w:sz w:val="20"/>
          <w:szCs w:val="20"/>
        </w:rPr>
        <w:t>Ako se u prijelaznom razdoblju (čl. 46. i 47. Uredbe o metodologiji</w:t>
      </w:r>
      <w:r w:rsidR="00594122">
        <w:rPr>
          <w:rFonts w:ascii="Arial" w:hAnsi="Arial" w:cs="Arial"/>
          <w:sz w:val="20"/>
          <w:szCs w:val="20"/>
        </w:rPr>
        <w:t xml:space="preserve"> za određivanje cijene vodnih usluga NN 70/23</w:t>
      </w:r>
      <w:r w:rsidRPr="00643EC7">
        <w:rPr>
          <w:rFonts w:ascii="Arial" w:hAnsi="Arial" w:cs="Arial"/>
          <w:sz w:val="20"/>
          <w:szCs w:val="20"/>
        </w:rPr>
        <w:t>) namjerava odgoditi izjednačavanje tarifa i usklađenje omjera (</w:t>
      </w:r>
      <w:r w:rsidR="001459FA" w:rsidRPr="00643EC7">
        <w:rPr>
          <w:rFonts w:ascii="Arial" w:hAnsi="Arial" w:cs="Arial"/>
          <w:sz w:val="20"/>
          <w:szCs w:val="20"/>
        </w:rPr>
        <w:t>zadrža</w:t>
      </w:r>
      <w:r w:rsidR="001459FA">
        <w:rPr>
          <w:rFonts w:ascii="Arial" w:hAnsi="Arial" w:cs="Arial"/>
          <w:sz w:val="20"/>
          <w:szCs w:val="20"/>
        </w:rPr>
        <w:t>vanjem</w:t>
      </w:r>
      <w:r w:rsidRPr="00643EC7">
        <w:rPr>
          <w:rFonts w:ascii="Arial" w:hAnsi="Arial" w:cs="Arial"/>
          <w:sz w:val="20"/>
          <w:szCs w:val="20"/>
        </w:rPr>
        <w:t xml:space="preserve"> različit</w:t>
      </w:r>
      <w:r w:rsidR="001459FA">
        <w:rPr>
          <w:rFonts w:ascii="Arial" w:hAnsi="Arial" w:cs="Arial"/>
          <w:sz w:val="20"/>
          <w:szCs w:val="20"/>
        </w:rPr>
        <w:t>ih</w:t>
      </w:r>
      <w:r w:rsidRPr="00643EC7">
        <w:rPr>
          <w:rFonts w:ascii="Arial" w:hAnsi="Arial" w:cs="Arial"/>
          <w:sz w:val="20"/>
          <w:szCs w:val="20"/>
        </w:rPr>
        <w:t xml:space="preserve"> tarifn</w:t>
      </w:r>
      <w:r w:rsidR="001459FA">
        <w:rPr>
          <w:rFonts w:ascii="Arial" w:hAnsi="Arial" w:cs="Arial"/>
          <w:sz w:val="20"/>
          <w:szCs w:val="20"/>
        </w:rPr>
        <w:t xml:space="preserve">ih područja) </w:t>
      </w:r>
      <w:r w:rsidRPr="00594122">
        <w:rPr>
          <w:rFonts w:ascii="Arial" w:hAnsi="Arial" w:cs="Arial"/>
          <w:sz w:val="20"/>
          <w:szCs w:val="20"/>
        </w:rPr>
        <w:t xml:space="preserve">potrebno je izraditi akcijski plan </w:t>
      </w:r>
      <w:r w:rsidR="0051092D" w:rsidRPr="00594122">
        <w:rPr>
          <w:rFonts w:ascii="Arial" w:hAnsi="Arial" w:cs="Arial"/>
          <w:sz w:val="20"/>
          <w:szCs w:val="20"/>
        </w:rPr>
        <w:t xml:space="preserve">te ishoditi </w:t>
      </w:r>
      <w:r w:rsidRPr="00594122">
        <w:rPr>
          <w:rFonts w:ascii="Arial" w:hAnsi="Arial" w:cs="Arial"/>
          <w:sz w:val="20"/>
          <w:szCs w:val="20"/>
        </w:rPr>
        <w:t xml:space="preserve">suglasnost </w:t>
      </w:r>
      <w:r w:rsidR="00DC4604" w:rsidRPr="00594122">
        <w:rPr>
          <w:rFonts w:ascii="Arial" w:hAnsi="Arial" w:cs="Arial"/>
          <w:sz w:val="20"/>
          <w:szCs w:val="20"/>
        </w:rPr>
        <w:t xml:space="preserve">VVU </w:t>
      </w:r>
      <w:r w:rsidRPr="00594122">
        <w:rPr>
          <w:rFonts w:ascii="Arial" w:hAnsi="Arial" w:cs="Arial"/>
          <w:sz w:val="20"/>
          <w:szCs w:val="20"/>
        </w:rPr>
        <w:t xml:space="preserve">na </w:t>
      </w:r>
      <w:r w:rsidR="0051092D" w:rsidRPr="00594122">
        <w:rPr>
          <w:rFonts w:ascii="Arial" w:hAnsi="Arial" w:cs="Arial"/>
          <w:sz w:val="20"/>
          <w:szCs w:val="20"/>
        </w:rPr>
        <w:t>isti</w:t>
      </w:r>
      <w:r w:rsidRPr="00594122">
        <w:rPr>
          <w:rFonts w:ascii="Arial" w:hAnsi="Arial" w:cs="Arial"/>
          <w:sz w:val="20"/>
          <w:szCs w:val="20"/>
        </w:rPr>
        <w:t>.</w:t>
      </w:r>
      <w:r w:rsidR="00BB341C" w:rsidRPr="00594122">
        <w:rPr>
          <w:rFonts w:ascii="Arial" w:hAnsi="Arial" w:cs="Arial"/>
          <w:sz w:val="20"/>
          <w:szCs w:val="20"/>
        </w:rPr>
        <w:t xml:space="preserve">  </w:t>
      </w:r>
      <w:r w:rsidR="0051092D" w:rsidRPr="00594122">
        <w:rPr>
          <w:rFonts w:ascii="Arial" w:hAnsi="Arial" w:cs="Arial"/>
          <w:sz w:val="20"/>
          <w:szCs w:val="20"/>
        </w:rPr>
        <w:t>Pri tome p</w:t>
      </w:r>
      <w:r w:rsidR="00BB341C" w:rsidRPr="00594122">
        <w:rPr>
          <w:rFonts w:ascii="Arial" w:hAnsi="Arial" w:cs="Arial"/>
          <w:sz w:val="20"/>
          <w:szCs w:val="20"/>
        </w:rPr>
        <w:t xml:space="preserve">osebnu pozornost </w:t>
      </w:r>
      <w:r w:rsidR="0051092D" w:rsidRPr="00594122">
        <w:rPr>
          <w:rFonts w:ascii="Arial" w:hAnsi="Arial" w:cs="Arial"/>
          <w:sz w:val="20"/>
          <w:szCs w:val="20"/>
        </w:rPr>
        <w:t xml:space="preserve">treba </w:t>
      </w:r>
      <w:r w:rsidR="004E78DF" w:rsidRPr="00594122">
        <w:rPr>
          <w:rFonts w:ascii="Arial" w:hAnsi="Arial" w:cs="Arial"/>
          <w:sz w:val="20"/>
          <w:szCs w:val="20"/>
        </w:rPr>
        <w:t xml:space="preserve">obratiti </w:t>
      </w:r>
      <w:r w:rsidR="00BB341C" w:rsidRPr="00594122">
        <w:rPr>
          <w:rFonts w:ascii="Arial" w:hAnsi="Arial" w:cs="Arial"/>
          <w:sz w:val="20"/>
          <w:szCs w:val="20"/>
        </w:rPr>
        <w:t xml:space="preserve">na  </w:t>
      </w:r>
      <w:r w:rsidR="0051092D" w:rsidRPr="00594122">
        <w:rPr>
          <w:rFonts w:ascii="Arial" w:hAnsi="Arial" w:cs="Arial"/>
          <w:sz w:val="20"/>
          <w:szCs w:val="20"/>
        </w:rPr>
        <w:t>„</w:t>
      </w:r>
      <w:r w:rsidR="004E78DF" w:rsidRPr="00594122">
        <w:rPr>
          <w:rFonts w:ascii="Arial" w:hAnsi="Arial" w:cs="Arial"/>
          <w:sz w:val="20"/>
          <w:szCs w:val="20"/>
        </w:rPr>
        <w:t xml:space="preserve">Prilog 3 </w:t>
      </w:r>
      <w:r w:rsidR="0051092D" w:rsidRPr="00594122">
        <w:rPr>
          <w:rFonts w:ascii="Arial" w:hAnsi="Arial" w:cs="Arial"/>
          <w:sz w:val="20"/>
          <w:szCs w:val="20"/>
        </w:rPr>
        <w:t xml:space="preserve"> - </w:t>
      </w:r>
      <w:r w:rsidR="004E78DF" w:rsidRPr="00594122">
        <w:rPr>
          <w:rFonts w:ascii="Arial" w:hAnsi="Arial" w:cs="Arial"/>
          <w:sz w:val="20"/>
          <w:szCs w:val="20"/>
        </w:rPr>
        <w:t>Pravila za primjenu članaka 46. i 47.</w:t>
      </w:r>
      <w:r w:rsidR="00E31BEA" w:rsidRPr="00594122">
        <w:rPr>
          <w:rFonts w:ascii="Arial" w:hAnsi="Arial" w:cs="Arial"/>
          <w:sz w:val="20"/>
          <w:szCs w:val="20"/>
        </w:rPr>
        <w:t xml:space="preserve"> </w:t>
      </w:r>
      <w:r w:rsidR="004E78DF" w:rsidRPr="00594122">
        <w:rPr>
          <w:rFonts w:ascii="Arial" w:hAnsi="Arial" w:cs="Arial"/>
          <w:sz w:val="20"/>
          <w:szCs w:val="20"/>
        </w:rPr>
        <w:t>Uredbe o metodologiji za određivanje cijene vodnih usluga te određivanje cijena vodnih usluga do postupka izjednačavanja</w:t>
      </w:r>
      <w:r w:rsidR="0051092D" w:rsidRPr="00594122">
        <w:rPr>
          <w:rFonts w:ascii="Arial" w:hAnsi="Arial" w:cs="Arial"/>
          <w:sz w:val="20"/>
          <w:szCs w:val="20"/>
        </w:rPr>
        <w:t>“</w:t>
      </w:r>
      <w:r w:rsidR="004E78DF" w:rsidRPr="00594122">
        <w:rPr>
          <w:rFonts w:ascii="Arial" w:hAnsi="Arial" w:cs="Arial"/>
          <w:sz w:val="20"/>
          <w:szCs w:val="20"/>
        </w:rPr>
        <w:t xml:space="preserve"> (Prilog 3 </w:t>
      </w:r>
      <w:r w:rsidR="0051092D" w:rsidRPr="00594122">
        <w:rPr>
          <w:rFonts w:ascii="Arial" w:hAnsi="Arial" w:cs="Arial"/>
          <w:sz w:val="20"/>
          <w:szCs w:val="20"/>
        </w:rPr>
        <w:t xml:space="preserve">kao i tablica uz prilog 3- Rokovi i postupci izjednačavanja tarifa i usklađenja omjera </w:t>
      </w:r>
      <w:r w:rsidR="004E78DF" w:rsidRPr="00594122">
        <w:rPr>
          <w:rFonts w:ascii="Arial" w:hAnsi="Arial" w:cs="Arial"/>
          <w:sz w:val="20"/>
          <w:szCs w:val="20"/>
        </w:rPr>
        <w:t>sadržan</w:t>
      </w:r>
      <w:r w:rsidR="0051092D" w:rsidRPr="00594122">
        <w:rPr>
          <w:rFonts w:ascii="Arial" w:hAnsi="Arial" w:cs="Arial"/>
          <w:sz w:val="20"/>
          <w:szCs w:val="20"/>
        </w:rPr>
        <w:t>i su</w:t>
      </w:r>
      <w:r w:rsidR="004E78DF" w:rsidRPr="00594122">
        <w:rPr>
          <w:rFonts w:ascii="Arial" w:hAnsi="Arial" w:cs="Arial"/>
          <w:sz w:val="20"/>
          <w:szCs w:val="20"/>
        </w:rPr>
        <w:t xml:space="preserve"> u Drugim izmjenama Smjernica; </w:t>
      </w:r>
      <w:r w:rsidR="009E7198" w:rsidRPr="00594122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9E7198" w:rsidRPr="00594122">
          <w:rPr>
            <w:rStyle w:val="Hyperlink"/>
            <w:rFonts w:ascii="Arial" w:hAnsi="Arial" w:cs="Arial"/>
            <w:sz w:val="20"/>
            <w:szCs w:val="20"/>
          </w:rPr>
          <w:t>O metodologiji – VIJEĆE ZA VODNE USLUGE</w:t>
        </w:r>
      </w:hyperlink>
      <w:r w:rsidR="009E7198" w:rsidRPr="00594122">
        <w:rPr>
          <w:rFonts w:ascii="Arial" w:hAnsi="Arial" w:cs="Arial"/>
          <w:sz w:val="20"/>
          <w:szCs w:val="20"/>
        </w:rPr>
        <w:t xml:space="preserve"> ) </w:t>
      </w:r>
    </w:p>
    <w:p w14:paraId="72065656" w14:textId="52BBA576" w:rsidR="00DC4604" w:rsidRPr="00643EC7" w:rsidRDefault="00203807" w:rsidP="00F24241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43EC7">
        <w:rPr>
          <w:rFonts w:ascii="Arial" w:hAnsi="Arial" w:cs="Arial"/>
          <w:sz w:val="20"/>
          <w:szCs w:val="20"/>
        </w:rPr>
        <w:t>Nacrt OCVU i ONZR  upućuje se u postupak javnog sa</w:t>
      </w:r>
      <w:r w:rsidR="00DC4604" w:rsidRPr="00643EC7">
        <w:rPr>
          <w:rFonts w:ascii="Arial" w:hAnsi="Arial" w:cs="Arial"/>
          <w:sz w:val="20"/>
          <w:szCs w:val="20"/>
        </w:rPr>
        <w:t>vjetovanja na 30 dana (Vidjeti o tome na mrežnoj stranici VVU)</w:t>
      </w:r>
      <w:r w:rsidR="00BB341C" w:rsidRPr="00643EC7">
        <w:rPr>
          <w:rFonts w:ascii="Arial" w:hAnsi="Arial" w:cs="Arial"/>
          <w:sz w:val="20"/>
          <w:szCs w:val="20"/>
        </w:rPr>
        <w:t xml:space="preserve">. Odluke se upućuju u formi NACRTA tj. nije potrebna odluka skupštine, ali uputno je obavijestiti skupštinu koja </w:t>
      </w:r>
      <w:r w:rsidR="001459FA">
        <w:rPr>
          <w:rFonts w:ascii="Arial" w:hAnsi="Arial" w:cs="Arial"/>
          <w:sz w:val="20"/>
          <w:szCs w:val="20"/>
        </w:rPr>
        <w:t>je ovlaštena p</w:t>
      </w:r>
      <w:r w:rsidR="00BB341C" w:rsidRPr="00643EC7">
        <w:rPr>
          <w:rFonts w:ascii="Arial" w:hAnsi="Arial" w:cs="Arial"/>
          <w:sz w:val="20"/>
          <w:szCs w:val="20"/>
        </w:rPr>
        <w:t>rihvatiti informaciju o sadržaju nacrta</w:t>
      </w:r>
      <w:r w:rsidR="001459FA">
        <w:rPr>
          <w:rFonts w:ascii="Arial" w:hAnsi="Arial" w:cs="Arial"/>
          <w:sz w:val="20"/>
          <w:szCs w:val="20"/>
        </w:rPr>
        <w:t xml:space="preserve"> ili donijeti odluku o neprotivljenju sadržaju nacrta i upućivanja u proceduru donošenja</w:t>
      </w:r>
      <w:r w:rsidR="00BB341C" w:rsidRPr="00643EC7">
        <w:rPr>
          <w:rFonts w:ascii="Arial" w:hAnsi="Arial" w:cs="Arial"/>
          <w:sz w:val="20"/>
          <w:szCs w:val="20"/>
        </w:rPr>
        <w:t>.</w:t>
      </w:r>
    </w:p>
    <w:p w14:paraId="1EF9D9F7" w14:textId="38805CDE" w:rsidR="00EE2C4F" w:rsidRPr="00643EC7" w:rsidRDefault="00DC4604" w:rsidP="00EE2C4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43EC7">
        <w:rPr>
          <w:rFonts w:ascii="Arial" w:hAnsi="Arial" w:cs="Arial"/>
          <w:sz w:val="20"/>
          <w:szCs w:val="20"/>
        </w:rPr>
        <w:t xml:space="preserve">Istodobno s upućivanjem nacrta odluke o cijeni vodnih usluga odnosno nacrta naknade za razvoj na javnu raspravu, isporučitelj vodnih usluga dužan </w:t>
      </w:r>
      <w:r w:rsidR="001459FA">
        <w:rPr>
          <w:rFonts w:ascii="Arial" w:hAnsi="Arial" w:cs="Arial"/>
          <w:sz w:val="20"/>
          <w:szCs w:val="20"/>
        </w:rPr>
        <w:t xml:space="preserve">je </w:t>
      </w:r>
      <w:r w:rsidRPr="00643EC7">
        <w:rPr>
          <w:rFonts w:ascii="Arial" w:hAnsi="Arial" w:cs="Arial"/>
          <w:sz w:val="20"/>
          <w:szCs w:val="20"/>
        </w:rPr>
        <w:t>podnijeti nacrt odluke Vijeću za vodne usluge radi davanja stručnog mišljenja. (čl. 38. st.3. ZVU)</w:t>
      </w:r>
      <w:r w:rsidR="00EE2C4F" w:rsidRPr="00643EC7">
        <w:rPr>
          <w:rFonts w:ascii="Arial" w:hAnsi="Arial" w:cs="Arial"/>
          <w:sz w:val="20"/>
          <w:szCs w:val="20"/>
        </w:rPr>
        <w:t xml:space="preserve"> zajedno </w:t>
      </w:r>
      <w:r w:rsidR="001459FA">
        <w:rPr>
          <w:rFonts w:ascii="Arial" w:hAnsi="Arial" w:cs="Arial"/>
          <w:sz w:val="20"/>
          <w:szCs w:val="20"/>
        </w:rPr>
        <w:t xml:space="preserve">s </w:t>
      </w:r>
      <w:r w:rsidR="00EE2C4F" w:rsidRPr="00643EC7">
        <w:rPr>
          <w:rFonts w:ascii="Arial" w:hAnsi="Arial" w:cs="Arial"/>
          <w:sz w:val="20"/>
          <w:szCs w:val="20"/>
        </w:rPr>
        <w:t>popunjenim obrascem 2A Nominalna i realna promjena tarifa cijena vodnih usluga i naknade za razvoj te izračunom prosječnog mjesečnog računa.</w:t>
      </w:r>
    </w:p>
    <w:p w14:paraId="4B3D8F6F" w14:textId="331171F9" w:rsidR="009E7198" w:rsidRDefault="00BB341C" w:rsidP="0051092D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43EC7">
        <w:rPr>
          <w:rFonts w:ascii="Arial" w:hAnsi="Arial" w:cs="Arial"/>
          <w:sz w:val="20"/>
          <w:szCs w:val="20"/>
        </w:rPr>
        <w:t>Nakon provedenog javnog savjetovanja, nacrt se upućuje u formi PRIJEDLOGA (s potpisom direktora isporučitelja) skupštini, koja o tome odlučuje sukladno članku 24. ZVU</w:t>
      </w:r>
      <w:r w:rsidR="001459FA">
        <w:rPr>
          <w:rFonts w:ascii="Arial" w:hAnsi="Arial" w:cs="Arial"/>
          <w:sz w:val="20"/>
          <w:szCs w:val="20"/>
        </w:rPr>
        <w:t>. A</w:t>
      </w:r>
      <w:r w:rsidRPr="00643EC7">
        <w:rPr>
          <w:rFonts w:ascii="Arial" w:hAnsi="Arial" w:cs="Arial"/>
          <w:sz w:val="20"/>
          <w:szCs w:val="20"/>
        </w:rPr>
        <w:t xml:space="preserve">ko je isporučitelj u </w:t>
      </w:r>
      <w:r w:rsidR="001459FA">
        <w:rPr>
          <w:rFonts w:ascii="Arial" w:hAnsi="Arial" w:cs="Arial"/>
          <w:sz w:val="20"/>
          <w:szCs w:val="20"/>
        </w:rPr>
        <w:t xml:space="preserve">pravnom </w:t>
      </w:r>
      <w:r w:rsidRPr="00643EC7">
        <w:rPr>
          <w:rFonts w:ascii="Arial" w:hAnsi="Arial" w:cs="Arial"/>
          <w:sz w:val="20"/>
          <w:szCs w:val="20"/>
        </w:rPr>
        <w:t xml:space="preserve">režimu privremene </w:t>
      </w:r>
      <w:r w:rsidR="001459FA">
        <w:rPr>
          <w:rFonts w:ascii="Arial" w:hAnsi="Arial" w:cs="Arial"/>
          <w:sz w:val="20"/>
          <w:szCs w:val="20"/>
        </w:rPr>
        <w:t>OCVU ili privremene ONZR donesene po VVU</w:t>
      </w:r>
      <w:r w:rsidRPr="00643EC7">
        <w:rPr>
          <w:rFonts w:ascii="Arial" w:hAnsi="Arial" w:cs="Arial"/>
          <w:sz w:val="20"/>
          <w:szCs w:val="20"/>
        </w:rPr>
        <w:t>, mora ishoditi prethodnu suglasnost VVU na nacrt OCVU ili ONZR nakon provedenog javnog savjetovanja</w:t>
      </w:r>
      <w:r w:rsidR="001459FA">
        <w:rPr>
          <w:rFonts w:ascii="Arial" w:hAnsi="Arial" w:cs="Arial"/>
          <w:sz w:val="20"/>
          <w:szCs w:val="20"/>
        </w:rPr>
        <w:t>.</w:t>
      </w:r>
      <w:r w:rsidRPr="00643EC7">
        <w:rPr>
          <w:rFonts w:ascii="Arial" w:hAnsi="Arial" w:cs="Arial"/>
          <w:sz w:val="20"/>
          <w:szCs w:val="20"/>
        </w:rPr>
        <w:t xml:space="preserve"> </w:t>
      </w:r>
    </w:p>
    <w:p w14:paraId="37DFC272" w14:textId="2A091320" w:rsidR="001459FA" w:rsidRPr="00643EC7" w:rsidRDefault="001459FA" w:rsidP="0051092D">
      <w:pPr>
        <w:pStyle w:val="ListParagraph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Donesena OCVU objavljuje se u županijskom službenom listu. Donesena ONZR objavljuje se u Narodnim novinama. Posebnu pozornost obratiti na odredbu o stupanju odluka na snagu u obrascima VVU. </w:t>
      </w:r>
    </w:p>
    <w:p w14:paraId="5BCFC6BD" w14:textId="634CD936" w:rsidR="0051092D" w:rsidRPr="00643EC7" w:rsidRDefault="001459FA" w:rsidP="0051092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51092D" w:rsidRPr="00643EC7">
        <w:rPr>
          <w:rFonts w:ascii="Arial" w:hAnsi="Arial" w:cs="Arial"/>
          <w:sz w:val="20"/>
          <w:szCs w:val="20"/>
        </w:rPr>
        <w:t xml:space="preserve">sporučitelji vodnih usluga dužni su Vijeću za vodne usluge dostaviti odluku o cijeni vodnih usluga i podatke o troškovima svog poslovanja u roku od pet dana od objave odluke o cijeni vodnih usluga </w:t>
      </w:r>
      <w:r w:rsidR="0051092D" w:rsidRPr="00643EC7">
        <w:rPr>
          <w:rFonts w:ascii="Arial" w:hAnsi="Arial" w:cs="Arial"/>
          <w:sz w:val="20"/>
          <w:szCs w:val="20"/>
        </w:rPr>
        <w:lastRenderedPageBreak/>
        <w:t>u službenom listu jedinice područne (regionalne) samouprave</w:t>
      </w:r>
      <w:r>
        <w:rPr>
          <w:rFonts w:ascii="Arial" w:hAnsi="Arial" w:cs="Arial"/>
          <w:sz w:val="20"/>
          <w:szCs w:val="20"/>
        </w:rPr>
        <w:t xml:space="preserve"> (čl. </w:t>
      </w:r>
      <w:r w:rsidRPr="001459FA">
        <w:rPr>
          <w:rFonts w:ascii="Arial" w:hAnsi="Arial" w:cs="Arial"/>
          <w:sz w:val="20"/>
          <w:szCs w:val="20"/>
        </w:rPr>
        <w:t xml:space="preserve">46. </w:t>
      </w:r>
      <w:r>
        <w:rPr>
          <w:rFonts w:ascii="Arial" w:hAnsi="Arial" w:cs="Arial"/>
          <w:sz w:val="20"/>
          <w:szCs w:val="20"/>
        </w:rPr>
        <w:t xml:space="preserve">st. </w:t>
      </w:r>
      <w:r w:rsidRPr="001459FA">
        <w:rPr>
          <w:rFonts w:ascii="Arial" w:hAnsi="Arial" w:cs="Arial"/>
          <w:sz w:val="20"/>
          <w:szCs w:val="20"/>
        </w:rPr>
        <w:t>3. ZVU</w:t>
      </w:r>
      <w:r>
        <w:rPr>
          <w:rFonts w:ascii="Arial" w:hAnsi="Arial" w:cs="Arial"/>
          <w:sz w:val="20"/>
          <w:szCs w:val="20"/>
        </w:rPr>
        <w:t>)</w:t>
      </w:r>
      <w:r w:rsidR="0051092D" w:rsidRPr="00643EC7">
        <w:rPr>
          <w:rFonts w:ascii="Arial" w:hAnsi="Arial" w:cs="Arial"/>
          <w:sz w:val="20"/>
          <w:szCs w:val="20"/>
        </w:rPr>
        <w:t xml:space="preserve">. Popis </w:t>
      </w:r>
      <w:r>
        <w:rPr>
          <w:rFonts w:ascii="Arial" w:hAnsi="Arial" w:cs="Arial"/>
          <w:sz w:val="20"/>
          <w:szCs w:val="20"/>
        </w:rPr>
        <w:t xml:space="preserve">prateće </w:t>
      </w:r>
      <w:r w:rsidR="0051092D" w:rsidRPr="00643EC7">
        <w:rPr>
          <w:rFonts w:ascii="Arial" w:hAnsi="Arial" w:cs="Arial"/>
          <w:sz w:val="20"/>
          <w:szCs w:val="20"/>
        </w:rPr>
        <w:t xml:space="preserve">dokumentacije </w:t>
      </w:r>
      <w:r>
        <w:rPr>
          <w:rFonts w:ascii="Arial" w:hAnsi="Arial" w:cs="Arial"/>
          <w:sz w:val="20"/>
          <w:szCs w:val="20"/>
        </w:rPr>
        <w:t xml:space="preserve">dostupan je </w:t>
      </w:r>
      <w:r w:rsidR="0051092D" w:rsidRPr="00643EC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mrežnoj stranici VVU </w:t>
      </w:r>
      <w:r w:rsidR="00EE2C4F" w:rsidRPr="00643EC7">
        <w:rPr>
          <w:rFonts w:ascii="Arial" w:hAnsi="Arial" w:cs="Arial"/>
          <w:sz w:val="20"/>
          <w:szCs w:val="20"/>
        </w:rPr>
        <w:t>pod Uputama i obavijestima isporučiteljima.</w:t>
      </w:r>
      <w:r w:rsidR="0051092D" w:rsidRPr="00643EC7">
        <w:rPr>
          <w:rFonts w:ascii="Arial" w:hAnsi="Arial" w:cs="Arial"/>
          <w:sz w:val="20"/>
          <w:szCs w:val="20"/>
        </w:rPr>
        <w:t xml:space="preserve"> </w:t>
      </w:r>
    </w:p>
    <w:p w14:paraId="7DBA758C" w14:textId="15CDC267" w:rsidR="00643EC7" w:rsidRPr="00643EC7" w:rsidRDefault="00643EC7">
      <w:pPr>
        <w:rPr>
          <w:rFonts w:ascii="Arial" w:hAnsi="Arial" w:cs="Arial"/>
          <w:b/>
          <w:bCs/>
          <w:sz w:val="20"/>
          <w:szCs w:val="20"/>
        </w:rPr>
      </w:pPr>
    </w:p>
    <w:sectPr w:rsidR="00643EC7" w:rsidRPr="00643EC7" w:rsidSect="001C46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90BBC"/>
    <w:multiLevelType w:val="multilevel"/>
    <w:tmpl w:val="C204A1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4318C"/>
    <w:multiLevelType w:val="hybridMultilevel"/>
    <w:tmpl w:val="0142A5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B15AD"/>
    <w:multiLevelType w:val="hybridMultilevel"/>
    <w:tmpl w:val="50C2A2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E179A"/>
    <w:multiLevelType w:val="multilevel"/>
    <w:tmpl w:val="61487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210417"/>
    <w:multiLevelType w:val="multilevel"/>
    <w:tmpl w:val="14BA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6795596">
    <w:abstractNumId w:val="2"/>
  </w:num>
  <w:num w:numId="2" w16cid:durableId="248539806">
    <w:abstractNumId w:val="1"/>
  </w:num>
  <w:num w:numId="3" w16cid:durableId="203948290">
    <w:abstractNumId w:val="3"/>
  </w:num>
  <w:num w:numId="4" w16cid:durableId="1305087491">
    <w:abstractNumId w:val="4"/>
  </w:num>
  <w:num w:numId="5" w16cid:durableId="3061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07"/>
    <w:rsid w:val="00011009"/>
    <w:rsid w:val="000517FB"/>
    <w:rsid w:val="00051E00"/>
    <w:rsid w:val="000E001F"/>
    <w:rsid w:val="0014216E"/>
    <w:rsid w:val="001459FA"/>
    <w:rsid w:val="001C4653"/>
    <w:rsid w:val="001E5F4C"/>
    <w:rsid w:val="00203807"/>
    <w:rsid w:val="00227B25"/>
    <w:rsid w:val="00245CD4"/>
    <w:rsid w:val="00364C01"/>
    <w:rsid w:val="00431FEC"/>
    <w:rsid w:val="004867C1"/>
    <w:rsid w:val="004D0FD4"/>
    <w:rsid w:val="004E78DF"/>
    <w:rsid w:val="00507267"/>
    <w:rsid w:val="0051092D"/>
    <w:rsid w:val="00515036"/>
    <w:rsid w:val="00594122"/>
    <w:rsid w:val="006131F8"/>
    <w:rsid w:val="00643EC7"/>
    <w:rsid w:val="006D4FD6"/>
    <w:rsid w:val="00731FC4"/>
    <w:rsid w:val="0082217E"/>
    <w:rsid w:val="008D578C"/>
    <w:rsid w:val="009E7198"/>
    <w:rsid w:val="00AA2E66"/>
    <w:rsid w:val="00AC5CD4"/>
    <w:rsid w:val="00B16D46"/>
    <w:rsid w:val="00BB341C"/>
    <w:rsid w:val="00CF1B02"/>
    <w:rsid w:val="00CF3458"/>
    <w:rsid w:val="00D062F7"/>
    <w:rsid w:val="00D12C8E"/>
    <w:rsid w:val="00DC025A"/>
    <w:rsid w:val="00DC4604"/>
    <w:rsid w:val="00E31BEA"/>
    <w:rsid w:val="00EE2C4F"/>
    <w:rsid w:val="00F24241"/>
    <w:rsid w:val="00F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D1A5"/>
  <w15:chartTrackingRefBased/>
  <w15:docId w15:val="{16C15FB7-82B0-4712-AAC8-3DAA2D68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8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31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1693" TargetMode="External"/><Relationship Id="rId13" Type="http://schemas.openxmlformats.org/officeDocument/2006/relationships/hyperlink" Target="https://vvu.gov.hr/upute-i-akti/upute-i-obavijesti-isporucitelji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331" TargetMode="External"/><Relationship Id="rId12" Type="http://schemas.openxmlformats.org/officeDocument/2006/relationships/hyperlink" Target="https://www.zakon.hr/cms.htm?id=3978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30" TargetMode="External"/><Relationship Id="rId11" Type="http://schemas.openxmlformats.org/officeDocument/2006/relationships/hyperlink" Target="https://www.zakon.hr/cms.htm?id=26191" TargetMode="External"/><Relationship Id="rId5" Type="http://schemas.openxmlformats.org/officeDocument/2006/relationships/hyperlink" Target="https://www.zakon.hr/cms.htm?id=32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zakon.hr/cms.htm?id=177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17440" TargetMode="External"/><Relationship Id="rId14" Type="http://schemas.openxmlformats.org/officeDocument/2006/relationships/hyperlink" Target="https://vvu.gov.hr/smjernice/o-metodologi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Šimić</dc:creator>
  <cp:keywords/>
  <dc:description/>
  <cp:lastModifiedBy>VVU 3</cp:lastModifiedBy>
  <cp:revision>4</cp:revision>
  <cp:lastPrinted>2026-05-27T13:21:00Z</cp:lastPrinted>
  <dcterms:created xsi:type="dcterms:W3CDTF">2026-06-03T14:06:00Z</dcterms:created>
  <dcterms:modified xsi:type="dcterms:W3CDTF">2026-06-03T14:08:00Z</dcterms:modified>
</cp:coreProperties>
</file>